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B60" w:rsidRDefault="00A57B60" w:rsidP="00E87CF7">
      <w:pPr>
        <w:shd w:val="clear" w:color="auto" w:fill="FFFFFF"/>
        <w:spacing w:before="100" w:beforeAutospacing="1" w:after="100" w:afterAutospacing="1"/>
        <w:ind w:left="142" w:firstLine="142"/>
        <w:jc w:val="both"/>
        <w:rPr>
          <w:sz w:val="28"/>
          <w:szCs w:val="28"/>
        </w:rPr>
      </w:pPr>
      <w:r w:rsidRPr="00A57B60"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500380" cy="9193862"/>
            <wp:effectExtent l="0" t="0" r="0" b="0"/>
            <wp:docPr id="1" name="Рисунок 1" descr="C:\Users\Вишенка\Desktop\20181101_115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шенка\Desktop\20181101_1157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084" cy="919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B1C" w:rsidRPr="00C822B0" w:rsidRDefault="00FF4B1C" w:rsidP="00E87CF7">
      <w:pPr>
        <w:shd w:val="clear" w:color="auto" w:fill="FFFFFF"/>
        <w:spacing w:before="100" w:beforeAutospacing="1" w:after="100" w:afterAutospacing="1"/>
        <w:ind w:left="142" w:firstLine="142"/>
        <w:jc w:val="both"/>
        <w:rPr>
          <w:sz w:val="28"/>
          <w:szCs w:val="28"/>
        </w:rPr>
      </w:pPr>
      <w:r w:rsidRPr="00C822B0">
        <w:rPr>
          <w:sz w:val="28"/>
          <w:szCs w:val="28"/>
        </w:rPr>
        <w:lastRenderedPageBreak/>
        <w:t>1.4. Основные принципы противодействия коррупции: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признание, обеспечение и защита основных прав и свобод человека и гражданина;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законность;</w:t>
      </w:r>
      <w:r w:rsidRPr="00C822B0">
        <w:rPr>
          <w:sz w:val="28"/>
          <w:szCs w:val="28"/>
        </w:rPr>
        <w:br/>
        <w:t>публичность и открытость деятельности органов управления и самоуправления;</w:t>
      </w:r>
      <w:r w:rsidRPr="00C822B0">
        <w:rPr>
          <w:sz w:val="28"/>
          <w:szCs w:val="28"/>
        </w:rPr>
        <w:br/>
        <w:t>неотвратимость ответственности за совершение коррупционных правонарушений;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комплексное использование организационных, информационно-пропагандистских и других мер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t>;</w:t>
      </w:r>
      <w:r w:rsidRPr="00C822B0">
        <w:rPr>
          <w:sz w:val="28"/>
          <w:szCs w:val="28"/>
        </w:rPr>
        <w:br/>
        <w:t>приоритетное применение мер по предупреждению коррупции.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</w:r>
      <w:r w:rsidRPr="00C822B0">
        <w:rPr>
          <w:b/>
          <w:sz w:val="28"/>
          <w:szCs w:val="28"/>
        </w:rPr>
        <w:t>2. Основные меры по профилактике коррупции</w:t>
      </w:r>
      <w:r w:rsidR="0090118B" w:rsidRPr="00C822B0">
        <w:rPr>
          <w:b/>
          <w:sz w:val="28"/>
          <w:szCs w:val="28"/>
        </w:rPr>
        <w:tab/>
      </w:r>
      <w:r w:rsidRPr="00C822B0">
        <w:rPr>
          <w:b/>
          <w:sz w:val="28"/>
          <w:szCs w:val="28"/>
        </w:rPr>
        <w:br/>
      </w:r>
      <w:r w:rsidRPr="00C822B0">
        <w:rPr>
          <w:sz w:val="28"/>
          <w:szCs w:val="28"/>
        </w:rPr>
        <w:t>Профилактика коррупции осуществляется путем применения следующих основных мер: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2.1. Формирование у работников Учреждения нетерпимости к коррупционному поведению.</w:t>
      </w:r>
      <w:r w:rsidRPr="00C822B0">
        <w:rPr>
          <w:sz w:val="28"/>
          <w:szCs w:val="28"/>
        </w:rPr>
        <w:br/>
        <w:t>2.2. Формирование у родителей (законных представителей) воспитанников нетерпимости к коррупционному поведению.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</w:r>
      <w:r w:rsidRPr="00C822B0">
        <w:rPr>
          <w:b/>
          <w:sz w:val="28"/>
          <w:szCs w:val="28"/>
        </w:rPr>
        <w:t>3. Основные направления по повышению эффективности</w:t>
      </w:r>
      <w:r w:rsidR="00C822B0">
        <w:rPr>
          <w:b/>
          <w:sz w:val="28"/>
          <w:szCs w:val="28"/>
        </w:rPr>
        <w:t xml:space="preserve"> </w:t>
      </w:r>
      <w:r w:rsidRPr="00C822B0">
        <w:rPr>
          <w:b/>
          <w:sz w:val="28"/>
          <w:szCs w:val="28"/>
        </w:rPr>
        <w:t>противодействия</w:t>
      </w:r>
      <w:r w:rsidRPr="00C822B0">
        <w:rPr>
          <w:sz w:val="28"/>
          <w:szCs w:val="28"/>
        </w:rPr>
        <w:t xml:space="preserve"> </w:t>
      </w:r>
      <w:r w:rsidRPr="00C822B0">
        <w:rPr>
          <w:b/>
          <w:sz w:val="28"/>
          <w:szCs w:val="28"/>
        </w:rPr>
        <w:t>коррупции</w:t>
      </w:r>
      <w:r w:rsidR="0090118B" w:rsidRPr="00C822B0">
        <w:rPr>
          <w:sz w:val="28"/>
          <w:szCs w:val="28"/>
        </w:rPr>
        <w:tab/>
      </w:r>
      <w:r w:rsidR="00C822B0">
        <w:rPr>
          <w:sz w:val="28"/>
          <w:szCs w:val="28"/>
        </w:rPr>
        <w:t>.</w:t>
      </w:r>
      <w:r w:rsidRPr="00C822B0">
        <w:rPr>
          <w:sz w:val="28"/>
          <w:szCs w:val="28"/>
        </w:rPr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C822B0">
        <w:rPr>
          <w:sz w:val="28"/>
          <w:szCs w:val="28"/>
        </w:rPr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C822B0">
        <w:rPr>
          <w:sz w:val="28"/>
          <w:szCs w:val="28"/>
        </w:rPr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</w:r>
      <w:r w:rsidRPr="00C822B0">
        <w:rPr>
          <w:b/>
          <w:sz w:val="28"/>
          <w:szCs w:val="28"/>
        </w:rPr>
        <w:t>4. Организационные основы противодействия коррупции</w:t>
      </w:r>
      <w:r w:rsidR="0090118B" w:rsidRPr="00C822B0">
        <w:rPr>
          <w:b/>
          <w:sz w:val="28"/>
          <w:szCs w:val="28"/>
        </w:rPr>
        <w:tab/>
      </w:r>
      <w:r w:rsidRPr="00C822B0">
        <w:rPr>
          <w:b/>
          <w:sz w:val="28"/>
          <w:szCs w:val="28"/>
        </w:rPr>
        <w:br/>
      </w:r>
      <w:r w:rsidRPr="00C822B0">
        <w:rPr>
          <w:sz w:val="28"/>
          <w:szCs w:val="28"/>
        </w:rPr>
        <w:lastRenderedPageBreak/>
        <w:t>4.1. Общее руководство мероприятиями, направленными на противодействие коррупции, осуществляют</w:t>
      </w:r>
      <w:r w:rsidR="00C822B0">
        <w:rPr>
          <w:sz w:val="28"/>
          <w:szCs w:val="28"/>
        </w:rPr>
        <w:t>:</w:t>
      </w:r>
      <w:r w:rsid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работники администрации;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должностное лицо, ответственное за профилактику коррупционных правонарушений в Учреждении.</w:t>
      </w:r>
      <w:r w:rsid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4.3. Должностное лицо, ответственное за профилактику коррупционных правонарушений в Учреждении: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разрабатывает и формирует план работы на текущий учебный год;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по вопросам, относящимся к своей компетенции, в установленном порядке запрашивает информацию;</w:t>
      </w:r>
      <w:r w:rsid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контролирует деятельность администрации ДОУ в области противодействия коррупции;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информирует о результатах работы заведующего Учреждением;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осуществляет противодействие коррупции в Учреждении в пределах своих полномочий;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реализует меры, направленные на профилактику коррупции;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вырабатывает механизмы защиты от проникновения коррупции в Учреждении;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осуществляет антикоррупционную пропаганду и воспитание всех участников образовательного процесса в Учреждении;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проводит проверки локальных актов Учреждения на соответствие действующему законодательству;</w:t>
      </w:r>
      <w:r w:rsidR="00E87CF7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проверяет выполнение работниками своих должностных обязанностей;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организует работу по устранению негативных последствий коррупционных проявлений;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осуществляет противодействие коррупции в пределах своих полномочий: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</w:r>
      <w:r w:rsidRPr="00C822B0">
        <w:rPr>
          <w:b/>
          <w:sz w:val="28"/>
          <w:szCs w:val="28"/>
        </w:rPr>
        <w:t>5. Ответственность физических и юридических лиц</w:t>
      </w:r>
      <w:r w:rsidR="00C822B0">
        <w:rPr>
          <w:b/>
          <w:sz w:val="28"/>
          <w:szCs w:val="28"/>
        </w:rPr>
        <w:t xml:space="preserve"> </w:t>
      </w:r>
      <w:r w:rsidRPr="00C822B0">
        <w:rPr>
          <w:b/>
          <w:sz w:val="28"/>
          <w:szCs w:val="28"/>
        </w:rPr>
        <w:t>за коррупционные правонарушения</w:t>
      </w:r>
      <w:r w:rsidR="0090118B" w:rsidRPr="00C822B0">
        <w:rPr>
          <w:b/>
          <w:sz w:val="28"/>
          <w:szCs w:val="28"/>
        </w:rPr>
        <w:tab/>
      </w:r>
      <w:r w:rsidRPr="00C822B0">
        <w:rPr>
          <w:b/>
          <w:sz w:val="28"/>
          <w:szCs w:val="28"/>
        </w:rPr>
        <w:br/>
      </w:r>
      <w:r w:rsidRPr="00C822B0">
        <w:rPr>
          <w:sz w:val="28"/>
          <w:szCs w:val="28"/>
        </w:rPr>
        <w:t xml:space="preserve">5.1. Все работники, родители (законные представители) воспитанников за </w:t>
      </w:r>
      <w:r w:rsidRPr="00C822B0">
        <w:rPr>
          <w:sz w:val="28"/>
          <w:szCs w:val="28"/>
        </w:rPr>
        <w:lastRenderedPageBreak/>
        <w:t>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="0090118B" w:rsidRPr="00C822B0">
        <w:rPr>
          <w:sz w:val="28"/>
          <w:szCs w:val="28"/>
        </w:rPr>
        <w:tab/>
      </w:r>
      <w:r w:rsidRPr="00C822B0">
        <w:rPr>
          <w:sz w:val="28"/>
          <w:szCs w:val="28"/>
        </w:rPr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</w:t>
      </w:r>
      <w:r w:rsidR="00E87CF7">
        <w:rPr>
          <w:sz w:val="28"/>
          <w:szCs w:val="28"/>
        </w:rPr>
        <w:tab/>
      </w:r>
      <w:r w:rsidRPr="00C822B0">
        <w:rPr>
          <w:sz w:val="28"/>
          <w:szCs w:val="28"/>
        </w:rPr>
        <w:t>.</w:t>
      </w:r>
      <w:r w:rsidRPr="00C822B0">
        <w:rPr>
          <w:sz w:val="28"/>
          <w:szCs w:val="28"/>
        </w:rPr>
        <w:br/>
        <w:t>5.3. В случае,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C822B0">
        <w:rPr>
          <w:sz w:val="28"/>
          <w:szCs w:val="28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F4B1C" w:rsidRPr="00CE2D9E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C822B0" w:rsidRDefault="00C822B0" w:rsidP="00FF4B1C">
      <w:pPr>
        <w:jc w:val="center"/>
      </w:pPr>
    </w:p>
    <w:p w:rsidR="00C822B0" w:rsidRDefault="00C822B0" w:rsidP="00FF4B1C">
      <w:pPr>
        <w:jc w:val="center"/>
      </w:pPr>
    </w:p>
    <w:p w:rsidR="00C822B0" w:rsidRDefault="00C822B0" w:rsidP="00FF4B1C">
      <w:pPr>
        <w:jc w:val="center"/>
      </w:pPr>
    </w:p>
    <w:p w:rsidR="00C822B0" w:rsidRDefault="00C822B0" w:rsidP="00FF4B1C">
      <w:pPr>
        <w:jc w:val="center"/>
      </w:pPr>
    </w:p>
    <w:p w:rsidR="00C822B0" w:rsidRDefault="00C822B0" w:rsidP="00FF4B1C">
      <w:pPr>
        <w:jc w:val="center"/>
      </w:pPr>
    </w:p>
    <w:p w:rsidR="00C822B0" w:rsidRDefault="00C822B0" w:rsidP="00FF4B1C">
      <w:pPr>
        <w:jc w:val="center"/>
      </w:pPr>
    </w:p>
    <w:p w:rsidR="00C822B0" w:rsidRDefault="00C822B0" w:rsidP="00FF4B1C">
      <w:pPr>
        <w:jc w:val="center"/>
      </w:pPr>
    </w:p>
    <w:p w:rsidR="00C822B0" w:rsidRDefault="00C822B0" w:rsidP="00FF4B1C">
      <w:pPr>
        <w:jc w:val="center"/>
      </w:pPr>
    </w:p>
    <w:p w:rsidR="00C822B0" w:rsidRDefault="00C822B0" w:rsidP="00FF4B1C">
      <w:pPr>
        <w:jc w:val="center"/>
      </w:pPr>
    </w:p>
    <w:p w:rsidR="00C822B0" w:rsidRDefault="00C822B0" w:rsidP="00FF4B1C">
      <w:pPr>
        <w:jc w:val="center"/>
      </w:pPr>
    </w:p>
    <w:p w:rsidR="00E87CF7" w:rsidRDefault="00E87CF7" w:rsidP="00FF4B1C">
      <w:pPr>
        <w:jc w:val="center"/>
      </w:pPr>
    </w:p>
    <w:p w:rsidR="00E87CF7" w:rsidRDefault="00E87CF7" w:rsidP="00FF4B1C">
      <w:pPr>
        <w:jc w:val="center"/>
      </w:pPr>
    </w:p>
    <w:p w:rsidR="00E87CF7" w:rsidRDefault="00E87CF7" w:rsidP="00FF4B1C">
      <w:pPr>
        <w:jc w:val="center"/>
      </w:pPr>
    </w:p>
    <w:p w:rsidR="00E87CF7" w:rsidRDefault="00E87CF7" w:rsidP="00FF4B1C">
      <w:pPr>
        <w:jc w:val="center"/>
      </w:pPr>
    </w:p>
    <w:p w:rsidR="00E87CF7" w:rsidRDefault="00E87CF7" w:rsidP="00FF4B1C">
      <w:pPr>
        <w:jc w:val="center"/>
      </w:pPr>
    </w:p>
    <w:p w:rsidR="00E87CF7" w:rsidRDefault="00E87CF7" w:rsidP="00FF4B1C">
      <w:pPr>
        <w:jc w:val="center"/>
      </w:pPr>
    </w:p>
    <w:p w:rsidR="00E87CF7" w:rsidRDefault="00E87CF7" w:rsidP="00FF4B1C">
      <w:pPr>
        <w:jc w:val="center"/>
      </w:pPr>
    </w:p>
    <w:p w:rsidR="00E87CF7" w:rsidRDefault="00E87CF7" w:rsidP="00FF4B1C">
      <w:pPr>
        <w:jc w:val="center"/>
      </w:pPr>
    </w:p>
    <w:p w:rsidR="00E87CF7" w:rsidRDefault="00E87CF7" w:rsidP="00FF4B1C">
      <w:pPr>
        <w:jc w:val="center"/>
      </w:pPr>
    </w:p>
    <w:p w:rsidR="00975E56" w:rsidRPr="003D432F" w:rsidRDefault="00975E56" w:rsidP="003D432F">
      <w:pPr>
        <w:spacing w:before="100" w:beforeAutospacing="1" w:after="100" w:afterAutospacing="1"/>
        <w:jc w:val="both"/>
        <w:outlineLvl w:val="1"/>
        <w:rPr>
          <w:sz w:val="28"/>
          <w:szCs w:val="28"/>
        </w:rPr>
      </w:pPr>
      <w:bookmarkStart w:id="0" w:name="_GoBack"/>
      <w:bookmarkEnd w:id="0"/>
    </w:p>
    <w:sectPr w:rsidR="00975E56" w:rsidRPr="003D432F" w:rsidSect="005439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B1C"/>
    <w:rsid w:val="000822F7"/>
    <w:rsid w:val="00091F30"/>
    <w:rsid w:val="000F2D98"/>
    <w:rsid w:val="00126780"/>
    <w:rsid w:val="00294908"/>
    <w:rsid w:val="00334B5F"/>
    <w:rsid w:val="003C5EA7"/>
    <w:rsid w:val="003D432F"/>
    <w:rsid w:val="00526EF1"/>
    <w:rsid w:val="0054394B"/>
    <w:rsid w:val="007252DD"/>
    <w:rsid w:val="0073201B"/>
    <w:rsid w:val="00842AFA"/>
    <w:rsid w:val="0090118B"/>
    <w:rsid w:val="00975E56"/>
    <w:rsid w:val="009954D0"/>
    <w:rsid w:val="009C272B"/>
    <w:rsid w:val="00A12F7D"/>
    <w:rsid w:val="00A57B60"/>
    <w:rsid w:val="00A7085E"/>
    <w:rsid w:val="00A77E4E"/>
    <w:rsid w:val="00AA2194"/>
    <w:rsid w:val="00B03A4D"/>
    <w:rsid w:val="00B855E0"/>
    <w:rsid w:val="00BE12EE"/>
    <w:rsid w:val="00C822B0"/>
    <w:rsid w:val="00CE41DE"/>
    <w:rsid w:val="00DB7E1D"/>
    <w:rsid w:val="00E66702"/>
    <w:rsid w:val="00E87CF7"/>
    <w:rsid w:val="00F91ED4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BEF70-9397-4081-8E6D-ED5448B6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S5QAU4VNKZPS-791-12</_dlc_DocId>
    <_dlc_DocIdUrl xmlns="6434c500-c195-4837-b047-5e71706d4cb2">
      <Url>http://www.eduportal44.ru/Buy/ogon/_layouts/15/DocIdRedir.aspx?ID=S5QAU4VNKZPS-791-12</Url>
      <Description>S5QAU4VNKZPS-791-12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8AB178DFA754DA3AF461289F70807" ma:contentTypeVersion="2" ma:contentTypeDescription="Создание документа." ma:contentTypeScope="" ma:versionID="f50048cb9fef353d0f3413e2ba6ffae8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e15caf77602cf8f183b08ae7f9ff7f53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E6A91-BEB1-4528-9993-F26DE35A2A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DF1624-747B-464D-8157-C3F3CC6A7759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3.xml><?xml version="1.0" encoding="utf-8"?>
<ds:datastoreItem xmlns:ds="http://schemas.openxmlformats.org/officeDocument/2006/customXml" ds:itemID="{B8A6E63C-9547-4857-8E1A-62569FD35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90CB1-C928-4772-A203-1AD034466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Вишенка</cp:lastModifiedBy>
  <cp:revision>4</cp:revision>
  <dcterms:created xsi:type="dcterms:W3CDTF">2018-11-01T06:59:00Z</dcterms:created>
  <dcterms:modified xsi:type="dcterms:W3CDTF">2018-11-01T07:08:00Z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</Properties>
</file>